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6CC7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  <w:r w:rsidRPr="00962467">
        <w:rPr>
          <w:rFonts w:asciiTheme="majorHAnsi" w:hAnsiTheme="majorHAnsi"/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1394EFCC" wp14:editId="53C0192F">
            <wp:simplePos x="0" y="0"/>
            <wp:positionH relativeFrom="column">
              <wp:posOffset>-61595</wp:posOffset>
            </wp:positionH>
            <wp:positionV relativeFrom="paragraph">
              <wp:posOffset>-365760</wp:posOffset>
            </wp:positionV>
            <wp:extent cx="1118235" cy="1112520"/>
            <wp:effectExtent l="19050" t="0" r="5715" b="0"/>
            <wp:wrapNone/>
            <wp:docPr id="4" name="Picture 0" descr="pouog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uog 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4CD6E6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</w:p>
    <w:p w14:paraId="4FDD0FC5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</w:p>
    <w:p w14:paraId="6EB2C6B7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</w:p>
    <w:p w14:paraId="5B7E45A0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  <w:r w:rsidRPr="00962467">
        <w:rPr>
          <w:rFonts w:asciiTheme="majorHAnsi" w:hAnsiTheme="majorHAnsi"/>
        </w:rPr>
        <w:t xml:space="preserve">Pučko otvoreno učilište Ogulin </w:t>
      </w:r>
    </w:p>
    <w:p w14:paraId="164201BD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  <w:r w:rsidRPr="00962467">
        <w:rPr>
          <w:rFonts w:asciiTheme="majorHAnsi" w:hAnsiTheme="majorHAnsi"/>
        </w:rPr>
        <w:t>Trg Petra Stipetića 1</w:t>
      </w:r>
    </w:p>
    <w:p w14:paraId="7D4977BD" w14:textId="77777777" w:rsidR="004E4493" w:rsidRPr="00962467" w:rsidRDefault="004E4493" w:rsidP="00AD59A9">
      <w:pPr>
        <w:pStyle w:val="Bezproreda"/>
        <w:rPr>
          <w:rFonts w:asciiTheme="majorHAnsi" w:hAnsiTheme="majorHAnsi"/>
        </w:rPr>
      </w:pPr>
      <w:r w:rsidRPr="00962467">
        <w:rPr>
          <w:rFonts w:asciiTheme="majorHAnsi" w:hAnsiTheme="majorHAnsi"/>
        </w:rPr>
        <w:t>47300 Ogulin</w:t>
      </w:r>
    </w:p>
    <w:p w14:paraId="5522EA80" w14:textId="06625C41" w:rsidR="00E31486" w:rsidRPr="00962467" w:rsidRDefault="00E31486" w:rsidP="00E31486">
      <w:pPr>
        <w:pStyle w:val="Bezproreda"/>
        <w:spacing w:line="276" w:lineRule="auto"/>
        <w:rPr>
          <w:rFonts w:asciiTheme="majorHAnsi" w:hAnsiTheme="majorHAnsi"/>
        </w:rPr>
      </w:pPr>
      <w:r w:rsidRPr="00962467">
        <w:rPr>
          <w:rFonts w:asciiTheme="majorHAnsi" w:hAnsiTheme="majorHAnsi"/>
        </w:rPr>
        <w:t xml:space="preserve">KLASA: </w:t>
      </w:r>
      <w:r w:rsidR="00204913">
        <w:rPr>
          <w:rFonts w:asciiTheme="majorHAnsi" w:hAnsiTheme="majorHAnsi"/>
        </w:rPr>
        <w:t>008-02/26-01/01</w:t>
      </w:r>
    </w:p>
    <w:p w14:paraId="378B00AD" w14:textId="4A518A40" w:rsidR="00E31486" w:rsidRPr="00962467" w:rsidRDefault="00E31486" w:rsidP="00E31486">
      <w:pPr>
        <w:pStyle w:val="Bezproreda"/>
        <w:spacing w:line="276" w:lineRule="auto"/>
        <w:rPr>
          <w:rFonts w:asciiTheme="majorHAnsi" w:hAnsiTheme="majorHAnsi"/>
        </w:rPr>
      </w:pPr>
      <w:r w:rsidRPr="00962467">
        <w:rPr>
          <w:rFonts w:asciiTheme="majorHAnsi" w:hAnsiTheme="majorHAnsi"/>
        </w:rPr>
        <w:t>URBROJ: 2133-6</w:t>
      </w:r>
      <w:r w:rsidR="0013118A">
        <w:rPr>
          <w:rFonts w:asciiTheme="majorHAnsi" w:hAnsiTheme="majorHAnsi"/>
        </w:rPr>
        <w:t>0-01-26-</w:t>
      </w:r>
      <w:r w:rsidR="001C6347">
        <w:rPr>
          <w:rFonts w:asciiTheme="majorHAnsi" w:hAnsiTheme="majorHAnsi"/>
        </w:rPr>
        <w:t>1</w:t>
      </w:r>
    </w:p>
    <w:p w14:paraId="3B0F17A3" w14:textId="63FFFBC9" w:rsidR="00161175" w:rsidRPr="00962467" w:rsidRDefault="00E31486" w:rsidP="00E31486">
      <w:pPr>
        <w:pStyle w:val="Bezproreda"/>
        <w:spacing w:line="276" w:lineRule="auto"/>
        <w:jc w:val="both"/>
        <w:rPr>
          <w:rFonts w:asciiTheme="majorHAnsi" w:hAnsiTheme="majorHAnsi"/>
        </w:rPr>
      </w:pPr>
      <w:r w:rsidRPr="00962467">
        <w:rPr>
          <w:rFonts w:asciiTheme="majorHAnsi" w:hAnsiTheme="majorHAnsi"/>
        </w:rPr>
        <w:t xml:space="preserve">Ogulin, </w:t>
      </w:r>
      <w:r w:rsidR="001C6347">
        <w:rPr>
          <w:rFonts w:asciiTheme="majorHAnsi" w:hAnsiTheme="majorHAnsi"/>
        </w:rPr>
        <w:t>2</w:t>
      </w:r>
      <w:r w:rsidR="00204913">
        <w:rPr>
          <w:rFonts w:asciiTheme="majorHAnsi" w:hAnsiTheme="majorHAnsi"/>
        </w:rPr>
        <w:t>0</w:t>
      </w:r>
      <w:r w:rsidRPr="00962467">
        <w:rPr>
          <w:rFonts w:asciiTheme="majorHAnsi" w:hAnsiTheme="majorHAnsi"/>
        </w:rPr>
        <w:t>.</w:t>
      </w:r>
      <w:r w:rsidR="001C6347">
        <w:rPr>
          <w:rFonts w:asciiTheme="majorHAnsi" w:hAnsiTheme="majorHAnsi"/>
        </w:rPr>
        <w:t>7</w:t>
      </w:r>
      <w:r w:rsidR="0013118A">
        <w:rPr>
          <w:rFonts w:asciiTheme="majorHAnsi" w:hAnsiTheme="majorHAnsi"/>
        </w:rPr>
        <w:t>.</w:t>
      </w:r>
      <w:r w:rsidRPr="00962467">
        <w:rPr>
          <w:rFonts w:asciiTheme="majorHAnsi" w:hAnsiTheme="majorHAnsi"/>
        </w:rPr>
        <w:t>202</w:t>
      </w:r>
      <w:r w:rsidR="00EA398B">
        <w:rPr>
          <w:rFonts w:asciiTheme="majorHAnsi" w:hAnsiTheme="majorHAnsi"/>
        </w:rPr>
        <w:t>6</w:t>
      </w:r>
      <w:r w:rsidRPr="00962467">
        <w:rPr>
          <w:rFonts w:asciiTheme="majorHAnsi" w:hAnsiTheme="majorHAnsi"/>
        </w:rPr>
        <w:t>.</w:t>
      </w:r>
    </w:p>
    <w:p w14:paraId="30CC3051" w14:textId="77777777" w:rsidR="00096A1D" w:rsidRPr="00962467" w:rsidRDefault="00161175" w:rsidP="00096A1D">
      <w:pPr>
        <w:pStyle w:val="Bezproreda"/>
        <w:jc w:val="right"/>
        <w:rPr>
          <w:rFonts w:asciiTheme="majorHAnsi" w:hAnsiTheme="majorHAnsi"/>
        </w:rPr>
      </w:pPr>
      <w:r w:rsidRPr="00962467">
        <w:rPr>
          <w:rFonts w:asciiTheme="majorHAnsi" w:hAnsiTheme="majorHAnsi"/>
        </w:rPr>
        <w:tab/>
      </w:r>
      <w:r w:rsidRPr="00962467">
        <w:rPr>
          <w:rFonts w:asciiTheme="majorHAnsi" w:hAnsiTheme="majorHAnsi"/>
        </w:rPr>
        <w:tab/>
      </w:r>
      <w:r w:rsidRPr="00962467">
        <w:rPr>
          <w:rFonts w:asciiTheme="majorHAnsi" w:hAnsiTheme="majorHAnsi"/>
        </w:rPr>
        <w:tab/>
      </w:r>
      <w:r w:rsidRPr="00962467">
        <w:rPr>
          <w:rFonts w:asciiTheme="majorHAnsi" w:hAnsiTheme="majorHAnsi"/>
        </w:rPr>
        <w:tab/>
      </w:r>
      <w:r w:rsidRPr="00962467">
        <w:rPr>
          <w:rFonts w:asciiTheme="majorHAnsi" w:hAnsiTheme="majorHAnsi"/>
        </w:rPr>
        <w:tab/>
      </w:r>
    </w:p>
    <w:p w14:paraId="6570A3BD" w14:textId="77777777" w:rsidR="007B4F33" w:rsidRPr="007B4F33" w:rsidRDefault="007B4F33" w:rsidP="007B4F33">
      <w:pPr>
        <w:pStyle w:val="Bezproreda"/>
        <w:jc w:val="both"/>
        <w:rPr>
          <w:rFonts w:asciiTheme="majorHAnsi" w:hAnsiTheme="majorHAnsi"/>
        </w:rPr>
      </w:pPr>
    </w:p>
    <w:p w14:paraId="2D4668F8" w14:textId="5396D6E6" w:rsidR="007B4F33" w:rsidRDefault="007B4F33" w:rsidP="007B4F33">
      <w:pPr>
        <w:pStyle w:val="Bezproreda"/>
        <w:jc w:val="both"/>
        <w:rPr>
          <w:rFonts w:asciiTheme="majorHAnsi" w:hAnsiTheme="majorHAnsi"/>
        </w:rPr>
      </w:pPr>
      <w:r w:rsidRPr="007B4F33">
        <w:rPr>
          <w:rFonts w:asciiTheme="majorHAnsi" w:hAnsiTheme="majorHAnsi"/>
        </w:rPr>
        <w:t xml:space="preserve">Temeljem Zakona o pravu na pristup informacijama (NN 25/13, 85/15, 69/22) i članka 23. Statuta Pučkog otvorenog učilišta </w:t>
      </w:r>
      <w:r>
        <w:rPr>
          <w:rFonts w:asciiTheme="majorHAnsi" w:hAnsiTheme="majorHAnsi"/>
        </w:rPr>
        <w:t>Ogulin</w:t>
      </w:r>
      <w:r w:rsidRPr="007B4F33">
        <w:rPr>
          <w:rFonts w:asciiTheme="majorHAnsi" w:hAnsiTheme="majorHAnsi"/>
        </w:rPr>
        <w:t>, ravnateljica donosi</w:t>
      </w:r>
    </w:p>
    <w:p w14:paraId="292BA273" w14:textId="77777777" w:rsidR="007B4F33" w:rsidRPr="007B4F33" w:rsidRDefault="007B4F33" w:rsidP="007B4F33">
      <w:pPr>
        <w:pStyle w:val="Bezproreda"/>
        <w:jc w:val="both"/>
        <w:rPr>
          <w:rFonts w:asciiTheme="majorHAnsi" w:hAnsiTheme="majorHAnsi"/>
        </w:rPr>
      </w:pPr>
    </w:p>
    <w:p w14:paraId="0135CDBC" w14:textId="0A03EC06" w:rsidR="007B4F33" w:rsidRPr="007B4F33" w:rsidRDefault="007B4F33" w:rsidP="007B4F33">
      <w:pPr>
        <w:pStyle w:val="Bezproreda"/>
        <w:jc w:val="center"/>
        <w:rPr>
          <w:rFonts w:asciiTheme="majorHAnsi" w:hAnsiTheme="majorHAnsi"/>
        </w:rPr>
      </w:pPr>
      <w:r w:rsidRPr="007B4F33">
        <w:rPr>
          <w:rFonts w:asciiTheme="majorHAnsi" w:hAnsiTheme="majorHAnsi"/>
        </w:rPr>
        <w:t>PLAN SAVJETOVANJA S JAVNOŠĆU</w:t>
      </w:r>
    </w:p>
    <w:p w14:paraId="08225E65" w14:textId="6B37905D" w:rsidR="007B4F33" w:rsidRPr="007B4F33" w:rsidRDefault="007B4F33" w:rsidP="007B4F33">
      <w:pPr>
        <w:pStyle w:val="Bezproreda"/>
        <w:jc w:val="center"/>
        <w:rPr>
          <w:rFonts w:asciiTheme="majorHAnsi" w:hAnsiTheme="majorHAnsi"/>
        </w:rPr>
      </w:pPr>
      <w:r w:rsidRPr="007B4F33">
        <w:rPr>
          <w:rFonts w:asciiTheme="majorHAnsi" w:hAnsiTheme="majorHAnsi"/>
        </w:rPr>
        <w:t xml:space="preserve">PUČKOG OTVORENOG UČILIŠTA </w:t>
      </w:r>
      <w:r>
        <w:rPr>
          <w:rFonts w:asciiTheme="majorHAnsi" w:hAnsiTheme="majorHAnsi"/>
        </w:rPr>
        <w:t>OGULIN</w:t>
      </w:r>
      <w:r w:rsidRPr="007B4F33">
        <w:rPr>
          <w:rFonts w:asciiTheme="majorHAnsi" w:hAnsiTheme="majorHAnsi"/>
        </w:rPr>
        <w:t xml:space="preserve"> ZA 2026.</w:t>
      </w:r>
    </w:p>
    <w:p w14:paraId="2ACFC733" w14:textId="77777777" w:rsidR="007B4F33" w:rsidRDefault="007B4F33" w:rsidP="007B4F33">
      <w:pPr>
        <w:pStyle w:val="Bezproreda"/>
        <w:jc w:val="center"/>
        <w:rPr>
          <w:rFonts w:asciiTheme="majorHAnsi" w:hAnsiTheme="majorHAnsi"/>
        </w:rPr>
      </w:pPr>
    </w:p>
    <w:p w14:paraId="298C0BE8" w14:textId="162F2CA1" w:rsidR="007B4F33" w:rsidRPr="007B4F33" w:rsidRDefault="007B4F33" w:rsidP="007B4F33">
      <w:pPr>
        <w:pStyle w:val="Bezproreda"/>
        <w:jc w:val="center"/>
        <w:rPr>
          <w:rFonts w:asciiTheme="majorHAnsi" w:hAnsiTheme="majorHAnsi"/>
        </w:rPr>
      </w:pPr>
      <w:r w:rsidRPr="007B4F33">
        <w:rPr>
          <w:rFonts w:asciiTheme="majorHAnsi" w:hAnsiTheme="majorHAnsi"/>
        </w:rPr>
        <w:t>I.</w:t>
      </w:r>
    </w:p>
    <w:p w14:paraId="7CB17FA2" w14:textId="17C48EFD" w:rsidR="007B4F33" w:rsidRPr="007B4F33" w:rsidRDefault="007B4F33" w:rsidP="007B4F33">
      <w:pPr>
        <w:pStyle w:val="Bezproreda"/>
        <w:jc w:val="both"/>
        <w:rPr>
          <w:rFonts w:asciiTheme="majorHAnsi" w:hAnsiTheme="majorHAnsi"/>
        </w:rPr>
      </w:pPr>
      <w:r w:rsidRPr="007B4F33">
        <w:rPr>
          <w:rFonts w:asciiTheme="majorHAnsi" w:hAnsiTheme="majorHAnsi"/>
        </w:rPr>
        <w:t xml:space="preserve">Ravnateljica Pučkog otvorenog učilišta </w:t>
      </w:r>
      <w:r>
        <w:rPr>
          <w:rFonts w:asciiTheme="majorHAnsi" w:hAnsiTheme="majorHAnsi"/>
        </w:rPr>
        <w:t>Ogulin</w:t>
      </w:r>
      <w:r w:rsidRPr="007B4F33">
        <w:rPr>
          <w:rFonts w:asciiTheme="majorHAnsi" w:hAnsiTheme="majorHAnsi"/>
        </w:rPr>
        <w:t xml:space="preserve"> utvrđuje Plan savjetovanja s javnošću za 2026. godinu (u daljnjem tekstu: Plan). </w:t>
      </w:r>
    </w:p>
    <w:p w14:paraId="372FD790" w14:textId="77777777" w:rsidR="007B4F33" w:rsidRDefault="007B4F33" w:rsidP="007B4F33">
      <w:pPr>
        <w:pStyle w:val="Bezproreda"/>
        <w:jc w:val="both"/>
        <w:rPr>
          <w:rFonts w:asciiTheme="majorHAnsi" w:hAnsiTheme="majorHAnsi"/>
        </w:rPr>
      </w:pPr>
    </w:p>
    <w:p w14:paraId="407A62D3" w14:textId="416D7226" w:rsidR="007B4F33" w:rsidRPr="007B4F33" w:rsidRDefault="007B4F33" w:rsidP="007B4F33">
      <w:pPr>
        <w:pStyle w:val="Bezproreda"/>
        <w:jc w:val="center"/>
        <w:rPr>
          <w:rFonts w:asciiTheme="majorHAnsi" w:hAnsiTheme="majorHAnsi"/>
        </w:rPr>
      </w:pPr>
      <w:r w:rsidRPr="007B4F33">
        <w:rPr>
          <w:rFonts w:asciiTheme="majorHAnsi" w:hAnsiTheme="majorHAnsi"/>
        </w:rPr>
        <w:t>II.</w:t>
      </w:r>
    </w:p>
    <w:p w14:paraId="5C753A9E" w14:textId="322E095A" w:rsidR="00161175" w:rsidRDefault="007B4F33" w:rsidP="007B4F33">
      <w:pPr>
        <w:pStyle w:val="Bezproreda"/>
        <w:jc w:val="both"/>
        <w:rPr>
          <w:rFonts w:asciiTheme="majorHAnsi" w:hAnsiTheme="majorHAnsi"/>
        </w:rPr>
      </w:pPr>
      <w:r w:rsidRPr="007B4F33">
        <w:rPr>
          <w:rFonts w:asciiTheme="majorHAnsi" w:hAnsiTheme="majorHAnsi"/>
        </w:rPr>
        <w:t>Popis akata prije čijeg donošenja se planira provođenje savjetovanja s javnošću temeljem Zakona o pravu na pristup informacijama, nositelji izrade akata, očekivano vrijeme donošenja akta, okvirno vrijeme provedbe internetskog savjetovanja i donositelji akta iskazani su u tablici koja je sastavni dio ovog Plana.</w:t>
      </w:r>
    </w:p>
    <w:p w14:paraId="716A264C" w14:textId="77777777" w:rsidR="007B4F33" w:rsidRDefault="007B4F33" w:rsidP="007B4F33">
      <w:pPr>
        <w:pStyle w:val="Bezproreda"/>
        <w:rPr>
          <w:rFonts w:asciiTheme="majorHAnsi" w:hAnsiTheme="maj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27"/>
        <w:gridCol w:w="1257"/>
        <w:gridCol w:w="1222"/>
        <w:gridCol w:w="1228"/>
        <w:gridCol w:w="1313"/>
        <w:gridCol w:w="2253"/>
        <w:gridCol w:w="1188"/>
      </w:tblGrid>
      <w:tr w:rsidR="007B4F33" w:rsidRPr="007B4F33" w14:paraId="7E091EC9" w14:textId="77777777" w:rsidTr="00416FD5">
        <w:tc>
          <w:tcPr>
            <w:tcW w:w="9288" w:type="dxa"/>
            <w:gridSpan w:val="7"/>
          </w:tcPr>
          <w:p w14:paraId="77C93BD4" w14:textId="4D74CAF6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PLAN SAVJETOVANJA S JAVNOŠĆU</w:t>
            </w:r>
            <w:r w:rsidRPr="007B4F3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7B4F33">
              <w:rPr>
                <w:rFonts w:asciiTheme="majorHAnsi" w:hAnsiTheme="majorHAnsi"/>
                <w:sz w:val="20"/>
                <w:szCs w:val="20"/>
              </w:rPr>
              <w:t>PUČKOG OTVORENOG UČILIŠTA OGULIN ZA 2026.</w:t>
            </w:r>
          </w:p>
        </w:tc>
      </w:tr>
      <w:tr w:rsidR="007B4F33" w:rsidRPr="007B4F33" w14:paraId="73B78E8A" w14:textId="77777777" w:rsidTr="007B4F33">
        <w:tc>
          <w:tcPr>
            <w:tcW w:w="964" w:type="dxa"/>
          </w:tcPr>
          <w:p w14:paraId="3EEEFF14" w14:textId="4F001184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RB</w:t>
            </w:r>
          </w:p>
        </w:tc>
        <w:tc>
          <w:tcPr>
            <w:tcW w:w="1076" w:type="dxa"/>
          </w:tcPr>
          <w:p w14:paraId="71BC780E" w14:textId="4746F510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Naziv akta</w:t>
            </w:r>
          </w:p>
        </w:tc>
        <w:tc>
          <w:tcPr>
            <w:tcW w:w="1222" w:type="dxa"/>
          </w:tcPr>
          <w:p w14:paraId="6656B076" w14:textId="32DF65C8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Nositelj izrade nacrta prijedloga akta</w:t>
            </w:r>
          </w:p>
        </w:tc>
        <w:tc>
          <w:tcPr>
            <w:tcW w:w="1233" w:type="dxa"/>
          </w:tcPr>
          <w:p w14:paraId="26BC96FB" w14:textId="3F507748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Očekivano vrijeme donošenja akta</w:t>
            </w:r>
          </w:p>
        </w:tc>
        <w:tc>
          <w:tcPr>
            <w:tcW w:w="1317" w:type="dxa"/>
          </w:tcPr>
          <w:p w14:paraId="2BF8D52E" w14:textId="0CFCE5E4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Okvirno vrijeme provedbe internetskog savjetovanja</w:t>
            </w:r>
          </w:p>
        </w:tc>
        <w:tc>
          <w:tcPr>
            <w:tcW w:w="2253" w:type="dxa"/>
          </w:tcPr>
          <w:p w14:paraId="04170FD2" w14:textId="5D0C2269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Ostali predviđeni način provedbe savjetovanja/očekivano vrijeme</w:t>
            </w:r>
          </w:p>
        </w:tc>
        <w:tc>
          <w:tcPr>
            <w:tcW w:w="1223" w:type="dxa"/>
          </w:tcPr>
          <w:p w14:paraId="03C6910F" w14:textId="3590F408" w:rsidR="007B4F33" w:rsidRPr="007B4F33" w:rsidRDefault="007B4F33" w:rsidP="007B4F33">
            <w:pPr>
              <w:pStyle w:val="Bezproreda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Donositelj akta</w:t>
            </w:r>
          </w:p>
        </w:tc>
      </w:tr>
      <w:tr w:rsidR="007B4F33" w:rsidRPr="007B4F33" w14:paraId="56DA1C0A" w14:textId="77777777" w:rsidTr="007B4F33">
        <w:tc>
          <w:tcPr>
            <w:tcW w:w="964" w:type="dxa"/>
          </w:tcPr>
          <w:p w14:paraId="63E436C5" w14:textId="3D2AEE28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 xml:space="preserve">1. </w:t>
            </w:r>
          </w:p>
        </w:tc>
        <w:tc>
          <w:tcPr>
            <w:tcW w:w="1076" w:type="dxa"/>
          </w:tcPr>
          <w:p w14:paraId="45162079" w14:textId="32FF4D53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 xml:space="preserve">Pravilnik o provedbi postupaka jednostavne nabave </w:t>
            </w:r>
          </w:p>
        </w:tc>
        <w:tc>
          <w:tcPr>
            <w:tcW w:w="1222" w:type="dxa"/>
          </w:tcPr>
          <w:p w14:paraId="7CE893ED" w14:textId="0555FA62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r</w:t>
            </w:r>
            <w:r w:rsidRPr="007B4F33">
              <w:rPr>
                <w:rFonts w:asciiTheme="majorHAnsi" w:hAnsiTheme="majorHAnsi"/>
                <w:sz w:val="20"/>
                <w:szCs w:val="20"/>
              </w:rPr>
              <w:t xml:space="preserve">avnateljica Pučkog otvorenog učilišta </w:t>
            </w:r>
            <w:r w:rsidRPr="007B4F33">
              <w:rPr>
                <w:rFonts w:asciiTheme="majorHAnsi" w:hAnsiTheme="majorHAnsi"/>
                <w:sz w:val="20"/>
                <w:szCs w:val="20"/>
              </w:rPr>
              <w:t>Ogulin</w:t>
            </w:r>
          </w:p>
        </w:tc>
        <w:tc>
          <w:tcPr>
            <w:tcW w:w="1233" w:type="dxa"/>
          </w:tcPr>
          <w:p w14:paraId="017FE05D" w14:textId="589FD622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III. tromjesečje</w:t>
            </w:r>
          </w:p>
        </w:tc>
        <w:tc>
          <w:tcPr>
            <w:tcW w:w="1317" w:type="dxa"/>
          </w:tcPr>
          <w:p w14:paraId="21CF0D9A" w14:textId="5DF33796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III. tromjesečje</w:t>
            </w:r>
          </w:p>
        </w:tc>
        <w:tc>
          <w:tcPr>
            <w:tcW w:w="2253" w:type="dxa"/>
          </w:tcPr>
          <w:p w14:paraId="1F49A12B" w14:textId="56A86FB3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223" w:type="dxa"/>
          </w:tcPr>
          <w:p w14:paraId="66B8B3E4" w14:textId="6B8E7201" w:rsidR="007B4F33" w:rsidRPr="007B4F33" w:rsidRDefault="007B4F33" w:rsidP="007B4F33">
            <w:pPr>
              <w:pStyle w:val="Bezproreda"/>
              <w:rPr>
                <w:rFonts w:asciiTheme="majorHAnsi" w:hAnsiTheme="majorHAnsi"/>
                <w:sz w:val="20"/>
                <w:szCs w:val="20"/>
              </w:rPr>
            </w:pPr>
            <w:r w:rsidRPr="007B4F33">
              <w:rPr>
                <w:rFonts w:asciiTheme="majorHAnsi" w:hAnsiTheme="majorHAnsi"/>
                <w:sz w:val="20"/>
                <w:szCs w:val="20"/>
              </w:rPr>
              <w:t xml:space="preserve">Upravno vijeće </w:t>
            </w:r>
            <w:r w:rsidRPr="007B4F33">
              <w:rPr>
                <w:rFonts w:asciiTheme="majorHAnsi" w:hAnsiTheme="majorHAnsi"/>
                <w:sz w:val="20"/>
                <w:szCs w:val="20"/>
              </w:rPr>
              <w:t>Pučkog otvorenog učilišta Ogulin</w:t>
            </w:r>
          </w:p>
        </w:tc>
      </w:tr>
    </w:tbl>
    <w:p w14:paraId="55147669" w14:textId="77777777" w:rsidR="007B4F33" w:rsidRDefault="007B4F33" w:rsidP="007B4F33">
      <w:pPr>
        <w:pStyle w:val="Bezproreda"/>
        <w:jc w:val="center"/>
        <w:rPr>
          <w:rFonts w:asciiTheme="majorHAnsi" w:hAnsiTheme="majorHAnsi"/>
        </w:rPr>
      </w:pPr>
    </w:p>
    <w:p w14:paraId="6636C20D" w14:textId="77777777" w:rsidR="007B4F33" w:rsidRPr="007B4F33" w:rsidRDefault="007B4F33" w:rsidP="007B4F33">
      <w:pPr>
        <w:pStyle w:val="Bezproreda"/>
        <w:jc w:val="center"/>
        <w:rPr>
          <w:rFonts w:asciiTheme="majorHAnsi" w:hAnsiTheme="majorHAnsi"/>
        </w:rPr>
      </w:pPr>
      <w:r w:rsidRPr="007B4F33">
        <w:rPr>
          <w:rFonts w:asciiTheme="majorHAnsi" w:hAnsiTheme="majorHAnsi"/>
        </w:rPr>
        <w:t>III.</w:t>
      </w:r>
    </w:p>
    <w:p w14:paraId="09F1798B" w14:textId="4C05E877" w:rsidR="007B4F33" w:rsidRPr="007B4F33" w:rsidRDefault="007B4F33" w:rsidP="007B4F33">
      <w:pPr>
        <w:pStyle w:val="Bezproreda"/>
        <w:rPr>
          <w:rFonts w:asciiTheme="majorHAnsi" w:hAnsiTheme="majorHAnsi"/>
        </w:rPr>
      </w:pPr>
      <w:r w:rsidRPr="007B4F33">
        <w:rPr>
          <w:rFonts w:asciiTheme="majorHAnsi" w:hAnsiTheme="majorHAnsi"/>
        </w:rPr>
        <w:t xml:space="preserve">Plan i tablica iz točke II. bit će objavljeni ma mrežnoj stranici Pučkog otvorenog učilišta </w:t>
      </w:r>
      <w:r>
        <w:rPr>
          <w:rFonts w:asciiTheme="majorHAnsi" w:hAnsiTheme="majorHAnsi"/>
        </w:rPr>
        <w:t>Ogulin.</w:t>
      </w:r>
    </w:p>
    <w:p w14:paraId="0B81E2A7" w14:textId="77777777" w:rsidR="007B4F33" w:rsidRDefault="007B4F33" w:rsidP="007B4F33">
      <w:pPr>
        <w:pStyle w:val="Bezproreda"/>
        <w:jc w:val="center"/>
        <w:rPr>
          <w:rFonts w:asciiTheme="majorHAnsi" w:hAnsiTheme="majorHAnsi"/>
        </w:rPr>
      </w:pPr>
    </w:p>
    <w:p w14:paraId="039D1888" w14:textId="77777777" w:rsidR="007B4F33" w:rsidRDefault="007B4F33" w:rsidP="007B4F33">
      <w:pPr>
        <w:pStyle w:val="Bezproreda"/>
        <w:jc w:val="center"/>
        <w:rPr>
          <w:rFonts w:asciiTheme="majorHAnsi" w:hAnsiTheme="majorHAnsi"/>
        </w:rPr>
      </w:pPr>
    </w:p>
    <w:p w14:paraId="1856A90D" w14:textId="6B7ABA6D" w:rsidR="00161175" w:rsidRPr="00962467" w:rsidRDefault="007B4F33" w:rsidP="007B4F33">
      <w:pPr>
        <w:pStyle w:val="Bezproreda"/>
        <w:ind w:left="3540" w:firstLine="708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</w:t>
      </w:r>
      <w:r w:rsidR="00161175" w:rsidRPr="00962467">
        <w:rPr>
          <w:rFonts w:asciiTheme="majorHAnsi" w:hAnsiTheme="majorHAnsi"/>
        </w:rPr>
        <w:t>ravnateljica</w:t>
      </w:r>
    </w:p>
    <w:p w14:paraId="4FA00F8B" w14:textId="77777777" w:rsidR="00161175" w:rsidRPr="00962467" w:rsidRDefault="00161175" w:rsidP="00AD59A9">
      <w:pPr>
        <w:pStyle w:val="Bezproreda"/>
        <w:jc w:val="both"/>
        <w:rPr>
          <w:rFonts w:asciiTheme="majorHAnsi" w:hAnsiTheme="majorHAnsi"/>
        </w:rPr>
      </w:pPr>
    </w:p>
    <w:p w14:paraId="4104D294" w14:textId="54E8CD3B" w:rsidR="009A1E46" w:rsidRPr="001C6347" w:rsidRDefault="00161175" w:rsidP="007B4F33">
      <w:pPr>
        <w:pStyle w:val="Bezproreda"/>
        <w:ind w:left="4956" w:firstLine="708"/>
        <w:jc w:val="both"/>
        <w:rPr>
          <w:rFonts w:asciiTheme="majorHAnsi" w:hAnsiTheme="majorHAnsi"/>
        </w:rPr>
      </w:pPr>
      <w:r w:rsidRPr="00962467">
        <w:rPr>
          <w:rFonts w:asciiTheme="majorHAnsi" w:hAnsiTheme="majorHAnsi"/>
        </w:rPr>
        <w:t xml:space="preserve"> Blanka Poljak Franjković </w:t>
      </w:r>
    </w:p>
    <w:sectPr w:rsidR="009A1E46" w:rsidRPr="001C6347" w:rsidSect="004E4493">
      <w:headerReference w:type="default" r:id="rId9"/>
      <w:footerReference w:type="default" r:id="rId10"/>
      <w:pgSz w:w="11906" w:h="16838"/>
      <w:pgMar w:top="1417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3F63" w14:textId="77777777" w:rsidR="00FD00DE" w:rsidRDefault="00FD00DE" w:rsidP="006A1093">
      <w:r>
        <w:separator/>
      </w:r>
    </w:p>
  </w:endnote>
  <w:endnote w:type="continuationSeparator" w:id="0">
    <w:p w14:paraId="363D9345" w14:textId="77777777" w:rsidR="00FD00DE" w:rsidRDefault="00FD00DE" w:rsidP="006A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EF46" w14:textId="77777777" w:rsidR="006A1093" w:rsidRDefault="00C74EB3" w:rsidP="006A1093">
    <w:pPr>
      <w:pStyle w:val="Podnoje"/>
      <w:pBdr>
        <w:top w:val="single" w:sz="4" w:space="1" w:color="A5A5A5" w:themeColor="background1" w:themeShade="A5"/>
      </w:pBdr>
      <w:jc w:val="center"/>
      <w:rPr>
        <w:rFonts w:asciiTheme="majorHAnsi" w:hAnsiTheme="majorHAnsi" w:cstheme="minorHAnsi"/>
        <w:noProof/>
        <w:color w:val="7F7F7F" w:themeColor="background1" w:themeShade="7F"/>
        <w:sz w:val="18"/>
        <w:szCs w:val="18"/>
      </w:rPr>
    </w:pPr>
    <w:r>
      <w:rPr>
        <w:rFonts w:asciiTheme="majorHAnsi" w:hAnsiTheme="majorHAnsi" w:cstheme="minorHAnsi"/>
        <w:noProof/>
        <w:color w:val="7F7F7F" w:themeColor="background1" w:themeShade="7F"/>
        <w:sz w:val="18"/>
        <w:szCs w:val="18"/>
        <w:lang w:eastAsia="hr-HR"/>
      </w:rPr>
      <w:drawing>
        <wp:anchor distT="0" distB="0" distL="114300" distR="114300" simplePos="0" relativeHeight="251662336" behindDoc="1" locked="0" layoutInCell="1" allowOverlap="1" wp14:anchorId="37B6D499" wp14:editId="7C06B4A4">
          <wp:simplePos x="0" y="0"/>
          <wp:positionH relativeFrom="column">
            <wp:posOffset>5243830</wp:posOffset>
          </wp:positionH>
          <wp:positionV relativeFrom="paragraph">
            <wp:posOffset>87630</wp:posOffset>
          </wp:positionV>
          <wp:extent cx="466725" cy="466725"/>
          <wp:effectExtent l="19050" t="0" r="9525" b="0"/>
          <wp:wrapTight wrapText="bothSides">
            <wp:wrapPolygon edited="0">
              <wp:start x="-882" y="0"/>
              <wp:lineTo x="-882" y="21159"/>
              <wp:lineTo x="22041" y="21159"/>
              <wp:lineTo x="22041" y="0"/>
              <wp:lineTo x="-882" y="0"/>
            </wp:wrapPolygon>
          </wp:wrapTight>
          <wp:docPr id="6" name="Picture 3" descr="qr-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-co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2F21A7" w14:textId="77777777" w:rsidR="006A1093" w:rsidRPr="006A1093" w:rsidRDefault="006A1093" w:rsidP="006A1093">
    <w:pPr>
      <w:pStyle w:val="Podnoje"/>
      <w:pBdr>
        <w:top w:val="single" w:sz="4" w:space="1" w:color="A5A5A5" w:themeColor="background1" w:themeShade="A5"/>
      </w:pBdr>
      <w:jc w:val="center"/>
      <w:rPr>
        <w:rFonts w:asciiTheme="majorHAnsi" w:hAnsiTheme="majorHAnsi" w:cstheme="minorHAnsi"/>
        <w:color w:val="7F7F7F" w:themeColor="background1" w:themeShade="7F"/>
        <w:sz w:val="18"/>
        <w:szCs w:val="18"/>
      </w:rPr>
    </w:pPr>
    <w:r w:rsidRPr="006A1093">
      <w:rPr>
        <w:rFonts w:asciiTheme="majorHAnsi" w:hAnsiTheme="majorHAnsi" w:cstheme="minorHAnsi"/>
        <w:noProof/>
        <w:color w:val="7F7F7F" w:themeColor="background1" w:themeShade="7F"/>
        <w:sz w:val="18"/>
        <w:szCs w:val="18"/>
      </w:rPr>
      <w:t>P</w:t>
    </w:r>
    <w:r>
      <w:rPr>
        <w:rFonts w:asciiTheme="majorHAnsi" w:hAnsiTheme="majorHAnsi" w:cstheme="minorHAnsi"/>
        <w:noProof/>
        <w:color w:val="7F7F7F" w:themeColor="background1" w:themeShade="7F"/>
        <w:sz w:val="18"/>
        <w:szCs w:val="18"/>
      </w:rPr>
      <w:t xml:space="preserve">učko otvoreno učilište Ogulin </w:t>
    </w:r>
    <w:r w:rsidRPr="006A1093">
      <w:rPr>
        <w:rFonts w:asciiTheme="majorHAnsi" w:hAnsiTheme="majorHAnsi" w:cstheme="minorHAnsi"/>
        <w:noProof/>
        <w:color w:val="7F7F7F" w:themeColor="background1" w:themeShade="7F"/>
        <w:sz w:val="18"/>
        <w:szCs w:val="18"/>
      </w:rPr>
      <w:t>| www.ogulin-uciliste.hr</w:t>
    </w:r>
    <w:r>
      <w:rPr>
        <w:rFonts w:asciiTheme="majorHAnsi" w:hAnsiTheme="majorHAnsi" w:cstheme="minorHAnsi"/>
        <w:noProof/>
        <w:color w:val="7F7F7F" w:themeColor="background1" w:themeShade="7F"/>
        <w:sz w:val="18"/>
        <w:szCs w:val="18"/>
      </w:rPr>
      <w:t xml:space="preserve"> </w:t>
    </w:r>
    <w:r w:rsidR="00C74EB3">
      <w:rPr>
        <w:rFonts w:asciiTheme="majorHAnsi" w:hAnsiTheme="majorHAnsi" w:cstheme="minorHAnsi"/>
        <w:noProof/>
        <w:color w:val="7F7F7F" w:themeColor="background1" w:themeShade="7F"/>
        <w:sz w:val="18"/>
        <w:szCs w:val="18"/>
      </w:rPr>
      <w:t xml:space="preserve"> | +385 47 522 257</w:t>
    </w:r>
    <w:r w:rsidR="00C74EB3">
      <w:rPr>
        <w:rFonts w:asciiTheme="majorHAnsi" w:hAnsiTheme="majorHAnsi" w:cstheme="minorHAnsi"/>
        <w:noProof/>
        <w:color w:val="7F7F7F" w:themeColor="background1" w:themeShade="7F"/>
        <w:sz w:val="18"/>
        <w:szCs w:val="18"/>
        <w:lang w:eastAsia="hr-HR"/>
      </w:rPr>
      <w:drawing>
        <wp:inline distT="0" distB="0" distL="0" distR="0" wp14:anchorId="284CE739" wp14:editId="294F4210">
          <wp:extent cx="5760720" cy="5760720"/>
          <wp:effectExtent l="19050" t="0" r="0" b="0"/>
          <wp:docPr id="3" name="Picture 2" descr="qr-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-co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760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4EB3">
      <w:rPr>
        <w:rFonts w:asciiTheme="majorHAnsi" w:hAnsiTheme="majorHAnsi" w:cstheme="minorHAnsi"/>
        <w:noProof/>
        <w:color w:val="7F7F7F" w:themeColor="background1" w:themeShade="7F"/>
        <w:sz w:val="18"/>
        <w:szCs w:val="18"/>
        <w:lang w:eastAsia="hr-HR"/>
      </w:rPr>
      <w:drawing>
        <wp:inline distT="0" distB="0" distL="0" distR="0" wp14:anchorId="60A616CF" wp14:editId="5EC5E97A">
          <wp:extent cx="5760720" cy="5760720"/>
          <wp:effectExtent l="114300" t="95250" r="125730" b="106680"/>
          <wp:docPr id="2" name="Picture 1" descr="qr-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-co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76072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  <w:p w14:paraId="612AD99C" w14:textId="77777777" w:rsidR="006A1093" w:rsidRPr="006A1093" w:rsidRDefault="006A1093" w:rsidP="006A1093">
    <w:pPr>
      <w:pStyle w:val="Podnoje"/>
      <w:jc w:val="center"/>
      <w:rPr>
        <w:rFonts w:asciiTheme="majorHAnsi" w:hAnsiTheme="maj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0EDA" w14:textId="77777777" w:rsidR="00FD00DE" w:rsidRDefault="00FD00DE" w:rsidP="006A1093">
      <w:r>
        <w:separator/>
      </w:r>
    </w:p>
  </w:footnote>
  <w:footnote w:type="continuationSeparator" w:id="0">
    <w:p w14:paraId="029D2220" w14:textId="77777777" w:rsidR="00FD00DE" w:rsidRDefault="00FD00DE" w:rsidP="006A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5A4AF" w14:textId="77777777" w:rsidR="009F1355" w:rsidRDefault="009F1355" w:rsidP="00C74EB3">
    <w:pPr>
      <w:pStyle w:val="Bezproreda"/>
      <w:spacing w:line="276" w:lineRule="aut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76F685"/>
    <w:multiLevelType w:val="hybridMultilevel"/>
    <w:tmpl w:val="4ECD76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E0204"/>
    <w:multiLevelType w:val="hybridMultilevel"/>
    <w:tmpl w:val="B1E8A4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B6BBB"/>
    <w:multiLevelType w:val="hybridMultilevel"/>
    <w:tmpl w:val="568008C8"/>
    <w:lvl w:ilvl="0" w:tplc="CE983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91384"/>
    <w:multiLevelType w:val="hybridMultilevel"/>
    <w:tmpl w:val="B1E8A4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30272"/>
    <w:multiLevelType w:val="multilevel"/>
    <w:tmpl w:val="D94CC3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B4EC1"/>
    <w:multiLevelType w:val="hybridMultilevel"/>
    <w:tmpl w:val="ED28B4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50F9"/>
    <w:multiLevelType w:val="hybridMultilevel"/>
    <w:tmpl w:val="DFC89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33FCB"/>
    <w:multiLevelType w:val="hybridMultilevel"/>
    <w:tmpl w:val="0060D290"/>
    <w:lvl w:ilvl="0" w:tplc="DFCE8BF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85B10"/>
    <w:multiLevelType w:val="hybridMultilevel"/>
    <w:tmpl w:val="7AF464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14500"/>
    <w:multiLevelType w:val="hybridMultilevel"/>
    <w:tmpl w:val="B65C61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44A93"/>
    <w:multiLevelType w:val="hybridMultilevel"/>
    <w:tmpl w:val="8ABA76E2"/>
    <w:lvl w:ilvl="0" w:tplc="CA78F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03BB7"/>
    <w:multiLevelType w:val="hybridMultilevel"/>
    <w:tmpl w:val="5CEC41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33A03"/>
    <w:multiLevelType w:val="hybridMultilevel"/>
    <w:tmpl w:val="3808DE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11568"/>
    <w:multiLevelType w:val="hybridMultilevel"/>
    <w:tmpl w:val="6F520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8468F"/>
    <w:multiLevelType w:val="hybridMultilevel"/>
    <w:tmpl w:val="14F69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B7479"/>
    <w:multiLevelType w:val="hybridMultilevel"/>
    <w:tmpl w:val="F6FE02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209BF"/>
    <w:multiLevelType w:val="multilevel"/>
    <w:tmpl w:val="1FAC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3C03EE"/>
    <w:multiLevelType w:val="hybridMultilevel"/>
    <w:tmpl w:val="06483B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445FA"/>
    <w:multiLevelType w:val="hybridMultilevel"/>
    <w:tmpl w:val="84CE66C0"/>
    <w:lvl w:ilvl="0" w:tplc="CE983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C1005"/>
    <w:multiLevelType w:val="hybridMultilevel"/>
    <w:tmpl w:val="4EC8C6EE"/>
    <w:lvl w:ilvl="0" w:tplc="1D4A1DAA">
      <w:start w:val="1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D75EB"/>
    <w:multiLevelType w:val="hybridMultilevel"/>
    <w:tmpl w:val="F6FE02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94CF2"/>
    <w:multiLevelType w:val="hybridMultilevel"/>
    <w:tmpl w:val="2E1A061C"/>
    <w:lvl w:ilvl="0" w:tplc="1D40A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E0EB9"/>
    <w:multiLevelType w:val="hybridMultilevel"/>
    <w:tmpl w:val="72964A4A"/>
    <w:lvl w:ilvl="0" w:tplc="CE983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328BD"/>
    <w:multiLevelType w:val="hybridMultilevel"/>
    <w:tmpl w:val="81D8D5B6"/>
    <w:lvl w:ilvl="0" w:tplc="9C446C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607C7"/>
    <w:multiLevelType w:val="hybridMultilevel"/>
    <w:tmpl w:val="1F2E92F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6422B5"/>
    <w:multiLevelType w:val="hybridMultilevel"/>
    <w:tmpl w:val="6F1012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A77A4"/>
    <w:multiLevelType w:val="hybridMultilevel"/>
    <w:tmpl w:val="63A41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D4A72"/>
    <w:multiLevelType w:val="hybridMultilevel"/>
    <w:tmpl w:val="C59C81F4"/>
    <w:lvl w:ilvl="0" w:tplc="CE983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7489F"/>
    <w:multiLevelType w:val="multilevel"/>
    <w:tmpl w:val="A0E8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023EE2"/>
    <w:multiLevelType w:val="hybridMultilevel"/>
    <w:tmpl w:val="C922A5A8"/>
    <w:lvl w:ilvl="0" w:tplc="11E875BA">
      <w:start w:val="1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767325">
    <w:abstractNumId w:val="2"/>
  </w:num>
  <w:num w:numId="2" w16cid:durableId="340740718">
    <w:abstractNumId w:val="21"/>
  </w:num>
  <w:num w:numId="3" w16cid:durableId="1480804708">
    <w:abstractNumId w:val="5"/>
  </w:num>
  <w:num w:numId="4" w16cid:durableId="1101295786">
    <w:abstractNumId w:val="26"/>
  </w:num>
  <w:num w:numId="5" w16cid:durableId="1755667871">
    <w:abstractNumId w:val="18"/>
  </w:num>
  <w:num w:numId="6" w16cid:durableId="1278024884">
    <w:abstractNumId w:val="8"/>
  </w:num>
  <w:num w:numId="7" w16cid:durableId="293751586">
    <w:abstractNumId w:val="11"/>
  </w:num>
  <w:num w:numId="8" w16cid:durableId="440807188">
    <w:abstractNumId w:val="13"/>
  </w:num>
  <w:num w:numId="9" w16cid:durableId="573472027">
    <w:abstractNumId w:val="14"/>
  </w:num>
  <w:num w:numId="10" w16cid:durableId="1412702627">
    <w:abstractNumId w:val="22"/>
  </w:num>
  <w:num w:numId="11" w16cid:durableId="927928766">
    <w:abstractNumId w:val="17"/>
  </w:num>
  <w:num w:numId="12" w16cid:durableId="1900094015">
    <w:abstractNumId w:val="27"/>
  </w:num>
  <w:num w:numId="13" w16cid:durableId="723333967">
    <w:abstractNumId w:val="0"/>
  </w:num>
  <w:num w:numId="14" w16cid:durableId="1656106631">
    <w:abstractNumId w:val="25"/>
  </w:num>
  <w:num w:numId="15" w16cid:durableId="42100246">
    <w:abstractNumId w:val="6"/>
  </w:num>
  <w:num w:numId="16" w16cid:durableId="1186939261">
    <w:abstractNumId w:val="12"/>
  </w:num>
  <w:num w:numId="17" w16cid:durableId="1339969636">
    <w:abstractNumId w:val="9"/>
  </w:num>
  <w:num w:numId="18" w16cid:durableId="1995723506">
    <w:abstractNumId w:val="20"/>
  </w:num>
  <w:num w:numId="19" w16cid:durableId="576594840">
    <w:abstractNumId w:val="15"/>
  </w:num>
  <w:num w:numId="20" w16cid:durableId="332804854">
    <w:abstractNumId w:val="10"/>
  </w:num>
  <w:num w:numId="21" w16cid:durableId="1176772866">
    <w:abstractNumId w:val="29"/>
  </w:num>
  <w:num w:numId="22" w16cid:durableId="1008797692">
    <w:abstractNumId w:val="19"/>
  </w:num>
  <w:num w:numId="23" w16cid:durableId="801311400">
    <w:abstractNumId w:val="7"/>
  </w:num>
  <w:num w:numId="24" w16cid:durableId="1838114905">
    <w:abstractNumId w:val="28"/>
  </w:num>
  <w:num w:numId="25" w16cid:durableId="1891377918">
    <w:abstractNumId w:val="16"/>
  </w:num>
  <w:num w:numId="26" w16cid:durableId="43793237">
    <w:abstractNumId w:val="4"/>
  </w:num>
  <w:num w:numId="27" w16cid:durableId="1772697539">
    <w:abstractNumId w:val="24"/>
  </w:num>
  <w:num w:numId="28" w16cid:durableId="795685487">
    <w:abstractNumId w:val="3"/>
  </w:num>
  <w:num w:numId="29" w16cid:durableId="893589984">
    <w:abstractNumId w:val="23"/>
  </w:num>
  <w:num w:numId="30" w16cid:durableId="88743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093"/>
    <w:rsid w:val="00002B98"/>
    <w:rsid w:val="00010DD6"/>
    <w:rsid w:val="00034293"/>
    <w:rsid w:val="00096A1D"/>
    <w:rsid w:val="000A7FC2"/>
    <w:rsid w:val="000B296B"/>
    <w:rsid w:val="000D42C2"/>
    <w:rsid w:val="000D75AB"/>
    <w:rsid w:val="000F66F7"/>
    <w:rsid w:val="001010E8"/>
    <w:rsid w:val="00130D50"/>
    <w:rsid w:val="0013118A"/>
    <w:rsid w:val="00135447"/>
    <w:rsid w:val="00161175"/>
    <w:rsid w:val="0016228C"/>
    <w:rsid w:val="00164A15"/>
    <w:rsid w:val="00172757"/>
    <w:rsid w:val="001850F6"/>
    <w:rsid w:val="001977D5"/>
    <w:rsid w:val="001B09AB"/>
    <w:rsid w:val="001B0A88"/>
    <w:rsid w:val="001C6347"/>
    <w:rsid w:val="00204913"/>
    <w:rsid w:val="00264AAC"/>
    <w:rsid w:val="00284262"/>
    <w:rsid w:val="002A072E"/>
    <w:rsid w:val="002A2C89"/>
    <w:rsid w:val="002A5B81"/>
    <w:rsid w:val="002A6288"/>
    <w:rsid w:val="002C5921"/>
    <w:rsid w:val="002E5547"/>
    <w:rsid w:val="003148B5"/>
    <w:rsid w:val="00332932"/>
    <w:rsid w:val="00343D8F"/>
    <w:rsid w:val="003601B7"/>
    <w:rsid w:val="00363216"/>
    <w:rsid w:val="00364956"/>
    <w:rsid w:val="003B3B2E"/>
    <w:rsid w:val="003D28FF"/>
    <w:rsid w:val="003E6989"/>
    <w:rsid w:val="00400215"/>
    <w:rsid w:val="00403021"/>
    <w:rsid w:val="004156D2"/>
    <w:rsid w:val="00427198"/>
    <w:rsid w:val="0046181A"/>
    <w:rsid w:val="00470FBF"/>
    <w:rsid w:val="004A4CCA"/>
    <w:rsid w:val="004C41F4"/>
    <w:rsid w:val="004D25FE"/>
    <w:rsid w:val="004D306E"/>
    <w:rsid w:val="004D5C37"/>
    <w:rsid w:val="004E4493"/>
    <w:rsid w:val="004F0832"/>
    <w:rsid w:val="004F3D1C"/>
    <w:rsid w:val="00513476"/>
    <w:rsid w:val="0052765F"/>
    <w:rsid w:val="0056718B"/>
    <w:rsid w:val="00581339"/>
    <w:rsid w:val="0058240F"/>
    <w:rsid w:val="005C3E53"/>
    <w:rsid w:val="005E198A"/>
    <w:rsid w:val="006054AC"/>
    <w:rsid w:val="00605B08"/>
    <w:rsid w:val="00621174"/>
    <w:rsid w:val="00624E01"/>
    <w:rsid w:val="00657066"/>
    <w:rsid w:val="00657AEC"/>
    <w:rsid w:val="0067087B"/>
    <w:rsid w:val="006910E5"/>
    <w:rsid w:val="006A1093"/>
    <w:rsid w:val="006C3D5D"/>
    <w:rsid w:val="006E04C5"/>
    <w:rsid w:val="006E766B"/>
    <w:rsid w:val="006F6C75"/>
    <w:rsid w:val="00737B5D"/>
    <w:rsid w:val="00743F71"/>
    <w:rsid w:val="00773E92"/>
    <w:rsid w:val="00774654"/>
    <w:rsid w:val="007832D6"/>
    <w:rsid w:val="007876E6"/>
    <w:rsid w:val="00792455"/>
    <w:rsid w:val="007B4F33"/>
    <w:rsid w:val="007C74C8"/>
    <w:rsid w:val="007F0F57"/>
    <w:rsid w:val="00801D9E"/>
    <w:rsid w:val="00824442"/>
    <w:rsid w:val="008B521C"/>
    <w:rsid w:val="008B5262"/>
    <w:rsid w:val="008E6963"/>
    <w:rsid w:val="008F2891"/>
    <w:rsid w:val="009379F6"/>
    <w:rsid w:val="00962467"/>
    <w:rsid w:val="009A1D60"/>
    <w:rsid w:val="009A1E46"/>
    <w:rsid w:val="009D4B73"/>
    <w:rsid w:val="009F1355"/>
    <w:rsid w:val="00A468FA"/>
    <w:rsid w:val="00A50B7F"/>
    <w:rsid w:val="00A95DF7"/>
    <w:rsid w:val="00AD59A9"/>
    <w:rsid w:val="00B00AA9"/>
    <w:rsid w:val="00B219C3"/>
    <w:rsid w:val="00B40A80"/>
    <w:rsid w:val="00B41C39"/>
    <w:rsid w:val="00B50747"/>
    <w:rsid w:val="00B572B4"/>
    <w:rsid w:val="00BC4498"/>
    <w:rsid w:val="00BF01D8"/>
    <w:rsid w:val="00C121ED"/>
    <w:rsid w:val="00C74EB3"/>
    <w:rsid w:val="00C8038D"/>
    <w:rsid w:val="00C81C87"/>
    <w:rsid w:val="00C94618"/>
    <w:rsid w:val="00C9616B"/>
    <w:rsid w:val="00CF5939"/>
    <w:rsid w:val="00D45790"/>
    <w:rsid w:val="00D62D01"/>
    <w:rsid w:val="00D97DD3"/>
    <w:rsid w:val="00DB1ED0"/>
    <w:rsid w:val="00DB55B3"/>
    <w:rsid w:val="00E31486"/>
    <w:rsid w:val="00E5356D"/>
    <w:rsid w:val="00E87D7D"/>
    <w:rsid w:val="00E92AEB"/>
    <w:rsid w:val="00E9369B"/>
    <w:rsid w:val="00EA398B"/>
    <w:rsid w:val="00EB5370"/>
    <w:rsid w:val="00EC1977"/>
    <w:rsid w:val="00EC28F3"/>
    <w:rsid w:val="00EF2201"/>
    <w:rsid w:val="00EF2B01"/>
    <w:rsid w:val="00EF5618"/>
    <w:rsid w:val="00F03B64"/>
    <w:rsid w:val="00F167CC"/>
    <w:rsid w:val="00F25652"/>
    <w:rsid w:val="00F423AF"/>
    <w:rsid w:val="00F56E05"/>
    <w:rsid w:val="00F60940"/>
    <w:rsid w:val="00F71F84"/>
    <w:rsid w:val="00F83EB5"/>
    <w:rsid w:val="00FA0816"/>
    <w:rsid w:val="00FA1B31"/>
    <w:rsid w:val="00FB4435"/>
    <w:rsid w:val="00FB655A"/>
    <w:rsid w:val="00FD00DE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E2593"/>
  <w15:docId w15:val="{E33A3DC3-3403-45B7-8CB5-1312FAB4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6A109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A1093"/>
  </w:style>
  <w:style w:type="paragraph" w:styleId="Podnoje">
    <w:name w:val="footer"/>
    <w:basedOn w:val="Normal"/>
    <w:link w:val="PodnojeChar"/>
    <w:uiPriority w:val="99"/>
    <w:unhideWhenUsed/>
    <w:rsid w:val="006A10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A1093"/>
  </w:style>
  <w:style w:type="paragraph" w:styleId="Tekstbalonia">
    <w:name w:val="Balloon Text"/>
    <w:basedOn w:val="Normal"/>
    <w:link w:val="TekstbaloniaChar"/>
    <w:uiPriority w:val="99"/>
    <w:semiHidden/>
    <w:unhideWhenUsed/>
    <w:rsid w:val="006A10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1093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6A1093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80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FA1B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A1B3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FA1B31"/>
    <w:rPr>
      <w:vertAlign w:val="superscript"/>
    </w:rPr>
  </w:style>
  <w:style w:type="paragraph" w:styleId="Odlomakpopisa">
    <w:name w:val="List Paragraph"/>
    <w:basedOn w:val="Normal"/>
    <w:uiPriority w:val="34"/>
    <w:qFormat/>
    <w:rsid w:val="00F167CC"/>
    <w:pPr>
      <w:ind w:left="720"/>
      <w:contextualSpacing/>
    </w:pPr>
  </w:style>
  <w:style w:type="paragraph" w:customStyle="1" w:styleId="Default">
    <w:name w:val="Default"/>
    <w:rsid w:val="005C3E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5C3E53"/>
    <w:rPr>
      <w:color w:val="auto"/>
    </w:rPr>
  </w:style>
  <w:style w:type="character" w:styleId="Hiperveza">
    <w:name w:val="Hyperlink"/>
    <w:basedOn w:val="Zadanifontodlomka"/>
    <w:uiPriority w:val="99"/>
    <w:unhideWhenUsed/>
    <w:rsid w:val="00AD59A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D59A9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09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DD8BF-084D-4D01-9AFD-2CC8665B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Nikolina</dc:creator>
  <cp:lastModifiedBy>POU  Ogulin</cp:lastModifiedBy>
  <cp:revision>2</cp:revision>
  <cp:lastPrinted>2026-07-28T05:33:00Z</cp:lastPrinted>
  <dcterms:created xsi:type="dcterms:W3CDTF">2026-07-29T06:02:00Z</dcterms:created>
  <dcterms:modified xsi:type="dcterms:W3CDTF">2026-07-29T06:02:00Z</dcterms:modified>
</cp:coreProperties>
</file>